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4" w:rsidRPr="002246EF" w:rsidRDefault="00C23224" w:rsidP="00316BCD">
      <w:pPr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C23224" w:rsidP="00C23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6EF">
        <w:rPr>
          <w:rFonts w:ascii="Times New Roman" w:hAnsi="Times New Roman" w:cs="Times New Roman"/>
          <w:sz w:val="24"/>
          <w:szCs w:val="24"/>
        </w:rPr>
        <w:t xml:space="preserve">ТЕМАТИЧЕСКИЙ ПЛАН ПО КУРСУ </w:t>
      </w:r>
      <w:r w:rsidR="0038324A">
        <w:rPr>
          <w:rFonts w:ascii="Times New Roman" w:hAnsi="Times New Roman" w:cs="Times New Roman"/>
          <w:sz w:val="24"/>
          <w:szCs w:val="24"/>
        </w:rPr>
        <w:t>«</w:t>
      </w:r>
      <w:r w:rsidRPr="002246EF">
        <w:rPr>
          <w:rFonts w:ascii="Times New Roman" w:hAnsi="Times New Roman" w:cs="Times New Roman"/>
          <w:sz w:val="24"/>
          <w:szCs w:val="24"/>
        </w:rPr>
        <w:t>НОВЕЙШЕЙ ИСТОРИИ</w:t>
      </w:r>
      <w:r w:rsidR="0038324A">
        <w:rPr>
          <w:rFonts w:ascii="Times New Roman" w:hAnsi="Times New Roman" w:cs="Times New Roman"/>
          <w:sz w:val="24"/>
          <w:szCs w:val="24"/>
        </w:rPr>
        <w:t xml:space="preserve">» </w:t>
      </w:r>
      <w:r w:rsidRPr="002246EF">
        <w:rPr>
          <w:rFonts w:ascii="Times New Roman" w:hAnsi="Times New Roman" w:cs="Times New Roman"/>
          <w:sz w:val="24"/>
          <w:szCs w:val="24"/>
        </w:rPr>
        <w:t xml:space="preserve"> 9 КЛАСС</w:t>
      </w:r>
    </w:p>
    <w:tbl>
      <w:tblPr>
        <w:tblpPr w:leftFromText="180" w:rightFromText="180" w:vertAnchor="page" w:horzAnchor="margin" w:tblpY="249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3685"/>
        <w:gridCol w:w="3119"/>
        <w:gridCol w:w="3685"/>
        <w:gridCol w:w="2552"/>
        <w:gridCol w:w="850"/>
      </w:tblGrid>
      <w:tr w:rsidR="002246EF" w:rsidRPr="002246EF" w:rsidTr="002246EF">
        <w:trPr>
          <w:cantSplit/>
          <w:trHeight w:val="1406"/>
          <w:tblHeader/>
        </w:trPr>
        <w:tc>
          <w:tcPr>
            <w:tcW w:w="1101" w:type="dxa"/>
            <w:gridSpan w:val="2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базовому уровню подготовки 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tbRl"/>
            <w:vAlign w:val="bottom"/>
          </w:tcPr>
          <w:p w:rsidR="002246EF" w:rsidRPr="002246EF" w:rsidRDefault="002246EF" w:rsidP="002246E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 задание</w:t>
            </w:r>
          </w:p>
          <w:p w:rsidR="002246EF" w:rsidRPr="002246EF" w:rsidRDefault="002246EF" w:rsidP="002246E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6EF" w:rsidRPr="002246EF" w:rsidTr="002246EF">
        <w:trPr>
          <w:trHeight w:val="398"/>
          <w:tblHeader/>
        </w:trPr>
        <w:tc>
          <w:tcPr>
            <w:tcW w:w="14992" w:type="dxa"/>
            <w:gridSpan w:val="7"/>
            <w:shd w:val="clear" w:color="auto" w:fill="auto"/>
          </w:tcPr>
          <w:p w:rsidR="002246EF" w:rsidRPr="002246EF" w:rsidRDefault="002246EF" w:rsidP="002246EF">
            <w:pPr>
              <w:tabs>
                <w:tab w:val="left" w:pos="50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6EF" w:rsidRPr="002246EF" w:rsidTr="002246EF">
        <w:trPr>
          <w:trHeight w:val="398"/>
          <w:tblHeader/>
        </w:trPr>
        <w:tc>
          <w:tcPr>
            <w:tcW w:w="14992" w:type="dxa"/>
            <w:gridSpan w:val="7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 после Первой мировой войны  (8 ч.)</w:t>
            </w:r>
          </w:p>
        </w:tc>
      </w:tr>
      <w:tr w:rsidR="002246EF" w:rsidRPr="002246EF" w:rsidTr="002246EF">
        <w:trPr>
          <w:trHeight w:val="718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Мирное урегулирование. Версальско-Вашингтонская система.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Репродуктивные методы (тестирование)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исследовательские работы</w:t>
            </w:r>
            <w:r w:rsidRPr="002246E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мини-группах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цели и задачи Версальско-Вашингтонской системы и её роль в мировой политике.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38324A" w:rsidRPr="002246EF" w:rsidTr="002246EF">
        <w:trPr>
          <w:trHeight w:val="718"/>
          <w:tblHeader/>
        </w:trPr>
        <w:tc>
          <w:tcPr>
            <w:tcW w:w="534" w:type="dxa"/>
            <w:shd w:val="clear" w:color="auto" w:fill="auto"/>
          </w:tcPr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Революционный подъём в Европе и Азии. Распад империй</w:t>
            </w:r>
          </w:p>
        </w:tc>
        <w:tc>
          <w:tcPr>
            <w:tcW w:w="3119" w:type="dxa"/>
          </w:tcPr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репродуктивные: (алгоритмы ответа, заучивание</w:t>
            </w:r>
          </w:p>
        </w:tc>
        <w:tc>
          <w:tcPr>
            <w:tcW w:w="3685" w:type="dxa"/>
          </w:tcPr>
          <w:p w:rsidR="0038324A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изучаемых исторических источников</w:t>
            </w:r>
          </w:p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соотнести события России с мировыми</w:t>
            </w:r>
          </w:p>
        </w:tc>
        <w:tc>
          <w:tcPr>
            <w:tcW w:w="2552" w:type="dxa"/>
          </w:tcPr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bookmarkStart w:id="0" w:name="_GoBack"/>
            <w:bookmarkEnd w:id="0"/>
          </w:p>
        </w:tc>
      </w:tr>
      <w:tr w:rsidR="002246EF" w:rsidRPr="002246EF" w:rsidTr="002246EF">
        <w:trPr>
          <w:trHeight w:val="980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Стабилизация 1920-хх в ведущих странах Запада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Репродуктивные методы (тестирование)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исследовательские работы</w:t>
            </w:r>
            <w:r w:rsidRPr="002246E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мини-группах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Понимать и уметь оценивать многообразие процессов развития капиталистического мира в 20-е годы.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моделях послевоенного экономического развития стран Европы и США и результаты перемен, произошедших к концу 20-х гг.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8-9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экономический кризис.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Пути выхода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проблемных ситуаций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методы: (решение новых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причины кризиса. Уметь объяснить, что кризис затронул все стороны жизни общества. Проанализировать все возможные пути выхода из него.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нового курса Рузвельта. Уметь оценить изменения в жизни американского общества в процессе его внедрения.  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10,11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Сообщ.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экономического кризиса в дем. Странах Европы. Выход из кризиса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методы: (подготовка к самостоятельному решению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различных моделей развития. Уметь выделять отличительные черты демократического строя.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</w:p>
        </w:tc>
      </w:tr>
      <w:tr w:rsidR="002246EF" w:rsidRPr="002246EF" w:rsidTr="002246EF">
        <w:trPr>
          <w:trHeight w:val="1104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Тоталитарные и авторитарные режимы как путь выхода из экономического кризиса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обучение: (постановка проблемы и пути ее решения, работа со смысловым планом)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тоталитарного режима. Уметь отличить его от других моделей. Иметь представление о процессе установления тоталитарного режима в Италии.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распространения тоталитарного режима в Европе. Уметь объяснить причину его установления в Германии и Испании.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13- 14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в пер. пол 20 века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репродуктивные: (алгоритмы ответа, заучивание)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Уметь проанализировать особенности и результаты развития стран Востока в период между двумя мировыми войнами.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социально –экономического и политического развития Индии и Китая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СтраныЛатинской Америки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пер.пол. 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методы: (подготовка к самостоятельному решению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социально –экономического и политического развития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Латинской Америки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14992" w:type="dxa"/>
            <w:gridSpan w:val="7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Тема  2. Вторая мировая война (3ч.)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Накнуне второй мировой войны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репродуктивные: (алгоритмы ответа, заучивание)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Понимать, что все процессы мировой политики 30-х годов были взаимосвязаны. Уметь проанализировать нарастание военной угрозы в Европе и мире.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Вторая мировая война.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Творческий и проблемный методы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характер Второй мировой войны и виновников её развязывания. Понимать причины военных успехов государств - агрессоров на начальном этапе войны.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20-22</w:t>
            </w:r>
          </w:p>
        </w:tc>
      </w:tr>
      <w:tr w:rsidR="002246EF" w:rsidRPr="002246EF" w:rsidTr="002246EF">
        <w:trPr>
          <w:trHeight w:val="255"/>
          <w:tblHeader/>
        </w:trPr>
        <w:tc>
          <w:tcPr>
            <w:tcW w:w="14992" w:type="dxa"/>
            <w:gridSpan w:val="7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Мир во второй половине 20 века: основные тенденции развития (15 ч.)</w:t>
            </w:r>
          </w:p>
        </w:tc>
      </w:tr>
      <w:tr w:rsidR="002246EF" w:rsidRPr="002246EF" w:rsidTr="002246EF">
        <w:trPr>
          <w:trHeight w:val="980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послевоенного мира в двухполюсной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Творческий метод (демонстрация проектов презентаций 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Раскрыть и проанализировать основные тенденции в международных отношениях в послевоенный период.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причины возникновения и основные этапы развития «холодной войны». Иметь представление о деятельности военно-политических блоков в мировой политике.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22- 23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послевоенного восстановления стран Западной Европы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проблемных ситуаций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методы: (решение новых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завершающего этапа индустриального общества и причины перехода к новому – информационному обществу.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кризисы 70-80-хх гг.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обучение: (постановка проблемы и пути ее решения, работа с таблицей)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причину и истоки кризисов 70-80-хгг. Иметь представления о процессе зарождения и становления информационного общества.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2246EF" w:rsidRPr="002246EF" w:rsidTr="002246EF">
        <w:trPr>
          <w:trHeight w:val="1104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 развитие стран Запада.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обучение: (постановка проблемы и пути ее решения, работа со смысловым планом)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политического развития Западных стран. Иметь представление о многообразии и особенностях политических течений во второй половине 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2246EF" w:rsidRPr="002246EF" w:rsidTr="002246EF">
        <w:trPr>
          <w:trHeight w:val="1104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движения .Гражданское общество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особенности гражданского общества. Понимать взаимосвязь между социальными движениями и политико-экономическими процессами в мире.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мира и регионы во второй пол. 20  века.США.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методы: (подготовка к самостоятельному решению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политических, экономических и социальных процессах в развитии США.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 (игровая).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методы: (решение новых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политических, экономических и социальных процессах в развитии Великобритании.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Франция.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обучение: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политических, экономических и социальных процессах в развитии Франции.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обучение: (постановка проблемы и пути ее решения, работа со смысловым планом)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политических, экономических и социальных процессах в развитии Германии. 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страны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методы: (подготовка к самостоятельному решению познавательных проблем)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Знать и уметь оценить особенности преобразований в странах Восточной Европы.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и Африки в современном мире.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 (игровая).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методы: (решение новых познавательных проблем)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Понимать специфику и результаты развития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стран Азии и Африки в конце </w:t>
            </w: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  <w:p w:rsidR="0038324A" w:rsidRPr="002246EF" w:rsidRDefault="0038324A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Таблицад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развития международных отношений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Глобализация в к.20-н.21 вв.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Проблемное обучение: (постановка проблемы и пути ее решения, работа со смысловым планом)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об особенности  международных отношений на рубеже </w:t>
            </w: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Духовная культура периода новейшей истории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культура периода новейшей истории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культура периода новейшей истории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методы: (подготовка к самостоятельному решению познавательных проблем)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особенности развития </w:t>
            </w: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второй половины </w:t>
            </w:r>
          </w:p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</w:tr>
      <w:tr w:rsidR="002246EF" w:rsidRPr="002246EF" w:rsidTr="002246EF">
        <w:trPr>
          <w:trHeight w:val="485"/>
          <w:tblHeader/>
        </w:trPr>
        <w:tc>
          <w:tcPr>
            <w:tcW w:w="534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567" w:type="dxa"/>
            <w:shd w:val="clear" w:color="auto" w:fill="auto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E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3119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6EF" w:rsidRPr="002246EF" w:rsidRDefault="002246EF" w:rsidP="0022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6EF" w:rsidRPr="002246EF" w:rsidRDefault="002246EF" w:rsidP="00C2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BCD" w:rsidRPr="002246EF" w:rsidRDefault="00316BCD" w:rsidP="00316BCD">
      <w:pPr>
        <w:rPr>
          <w:rFonts w:ascii="Times New Roman" w:hAnsi="Times New Roman" w:cs="Times New Roman"/>
          <w:sz w:val="24"/>
          <w:szCs w:val="24"/>
        </w:rPr>
      </w:pPr>
    </w:p>
    <w:sectPr w:rsidR="00316BCD" w:rsidRPr="002246EF" w:rsidSect="002246EF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525A"/>
    <w:multiLevelType w:val="hybridMultilevel"/>
    <w:tmpl w:val="03C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04A3"/>
    <w:multiLevelType w:val="hybridMultilevel"/>
    <w:tmpl w:val="5466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43F3C"/>
    <w:multiLevelType w:val="hybridMultilevel"/>
    <w:tmpl w:val="024ECE6E"/>
    <w:lvl w:ilvl="0" w:tplc="E0BC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CD"/>
    <w:rsid w:val="002246EF"/>
    <w:rsid w:val="002D1D8F"/>
    <w:rsid w:val="00316BCD"/>
    <w:rsid w:val="0038324A"/>
    <w:rsid w:val="00785610"/>
    <w:rsid w:val="007F39DC"/>
    <w:rsid w:val="00C23224"/>
    <w:rsid w:val="00C33871"/>
    <w:rsid w:val="00D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1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16B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316BC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16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316B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1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16B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316BC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16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316B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2013-09-13T15:51:00Z</cp:lastPrinted>
  <dcterms:created xsi:type="dcterms:W3CDTF">2013-09-08T10:38:00Z</dcterms:created>
  <dcterms:modified xsi:type="dcterms:W3CDTF">2013-09-13T15:54:00Z</dcterms:modified>
</cp:coreProperties>
</file>